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04" w:rsidRDefault="00F95204" w:rsidP="00F95204">
      <w:pPr>
        <w:pStyle w:val="2"/>
        <w:spacing w:line="400" w:lineRule="exact"/>
        <w:ind w:left="480" w:firstLineChars="1100" w:firstLine="3080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企业概况</w:t>
      </w:r>
    </w:p>
    <w:p w:rsidR="00F95204" w:rsidRDefault="00F95204" w:rsidP="00F95204">
      <w:pPr>
        <w:ind w:firstLineChars="200" w:firstLine="480"/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我公司（成都辉瑞消防设备有限公司）最早成立于2006年2月，是在原成都万安达消防设备中心的基础上成立，公司专业从事灭火器的维修、充装以及消防器材销售和安装，我公司主要经销干粉灭火器系列、泡沫灭火器系列、应急照明灯系列、安全标志灯系列、消防装备系列、建筑用消防器材系列、手台消防泵系列、灭火器箱系列，共计8大类100多个品种，长期固定客户3200余家。我公司灭火器维修于2013年通过了四川省消防总队灭火器维修能力企业检查验收。公司现有员工23人，配送车辆11台，仓库2处，灭火器维修车间1个。主要客户群：石化企业、印刷企业、家具企业、包装企业、交通企业、机关、学校等。</w:t>
      </w:r>
    </w:p>
    <w:p w:rsidR="00F95204" w:rsidRDefault="00F95204" w:rsidP="00F95204">
      <w:pPr>
        <w:ind w:firstLineChars="200" w:firstLine="480"/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我公司成立至今，历年维修销售的灭火器接受消防主管机关、国家质量及市场监管部门领导管理，每年抽检的灭火器都检验合格。</w:t>
      </w:r>
    </w:p>
    <w:p w:rsidR="00F95204" w:rsidRDefault="00F95204" w:rsidP="00F95204">
      <w:pPr>
        <w:ind w:firstLine="473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通过十多年的发展，我公司现已发展为集消防工程施工、消防工程检测、消防维保、消防器材销售、安防器材销售、交通设施销售、劳动保障用品销售为一体的综合性企业。我公司近年合作部分客户有：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中国石油成都润滑油厂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中国石化四川销售有限公司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四川交投能源发展有限公司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成都市公共交通集团公司及其下属全资子公司和合资公司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环球中心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中国西部国际博览城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延长壳牌（四川）石油有限公司</w:t>
      </w:r>
    </w:p>
    <w:p w:rsidR="00F95204" w:rsidRDefault="00F95204" w:rsidP="00F95204">
      <w:pPr>
        <w:numPr>
          <w:ilvl w:val="0"/>
          <w:numId w:val="1"/>
        </w:numPr>
        <w:overflowPunct w:val="0"/>
        <w:autoSpaceDE w:val="0"/>
        <w:autoSpaceDN w:val="0"/>
        <w:adjustRightInd/>
        <w:snapToGrid/>
        <w:spacing w:after="35"/>
        <w:ind w:left="596" w:hanging="8"/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>重庆东银壳牌石化有限公司</w:t>
      </w:r>
    </w:p>
    <w:p w:rsidR="00F95204" w:rsidRDefault="00F95204" w:rsidP="00F95204">
      <w:pPr>
        <w:pStyle w:val="2"/>
        <w:spacing w:line="400" w:lineRule="exact"/>
        <w:ind w:firstLineChars="1500" w:firstLine="4200"/>
        <w:jc w:val="left"/>
        <w:rPr>
          <w:rFonts w:ascii="微软雅黑" w:eastAsia="微软雅黑" w:hAnsi="微软雅黑"/>
          <w:sz w:val="28"/>
          <w:szCs w:val="28"/>
        </w:rPr>
      </w:pPr>
    </w:p>
    <w:p w:rsidR="00F95204" w:rsidRDefault="00F95204" w:rsidP="00F95204">
      <w:pPr>
        <w:pStyle w:val="2"/>
        <w:spacing w:line="400" w:lineRule="exact"/>
        <w:ind w:firstLineChars="1500" w:firstLine="4200"/>
        <w:jc w:val="left"/>
        <w:rPr>
          <w:rFonts w:ascii="微软雅黑" w:eastAsia="微软雅黑" w:hAnsi="微软雅黑"/>
          <w:sz w:val="28"/>
          <w:szCs w:val="28"/>
        </w:rPr>
      </w:pPr>
    </w:p>
    <w:p w:rsidR="00F95204" w:rsidRDefault="00F95204" w:rsidP="00F95204">
      <w:pPr>
        <w:pStyle w:val="2"/>
        <w:spacing w:line="400" w:lineRule="exact"/>
        <w:ind w:firstLineChars="1500" w:firstLine="4200"/>
        <w:jc w:val="left"/>
        <w:rPr>
          <w:rFonts w:ascii="微软雅黑" w:eastAsia="微软雅黑" w:hAnsi="微软雅黑"/>
          <w:sz w:val="28"/>
          <w:szCs w:val="28"/>
        </w:rPr>
      </w:pPr>
    </w:p>
    <w:p w:rsidR="00F95204" w:rsidRDefault="00F95204" w:rsidP="00F95204">
      <w:pPr>
        <w:pStyle w:val="2"/>
        <w:spacing w:line="400" w:lineRule="exact"/>
        <w:ind w:firstLineChars="1500" w:firstLine="4200"/>
        <w:jc w:val="left"/>
        <w:rPr>
          <w:rFonts w:ascii="微软雅黑" w:eastAsia="微软雅黑" w:hAnsi="微软雅黑"/>
          <w:sz w:val="28"/>
          <w:szCs w:val="28"/>
        </w:rPr>
      </w:pPr>
    </w:p>
    <w:p w:rsidR="00F95204" w:rsidRDefault="00F95204" w:rsidP="00F95204">
      <w:pPr>
        <w:rPr>
          <w:lang w:val="zh-CN"/>
        </w:rPr>
      </w:pPr>
    </w:p>
    <w:p w:rsidR="00E923E6" w:rsidRDefault="00E923E6" w:rsidP="00E923E6">
      <w:pPr>
        <w:pStyle w:val="2"/>
        <w:spacing w:line="400" w:lineRule="exact"/>
        <w:jc w:val="left"/>
        <w:rPr>
          <w:rFonts w:ascii="Tahoma" w:eastAsia="微软雅黑" w:hAnsi="Tahoma" w:cstheme="minorBidi" w:hint="eastAsia"/>
          <w:b w:val="0"/>
          <w:bCs w:val="0"/>
          <w:kern w:val="0"/>
          <w:sz w:val="22"/>
          <w:szCs w:val="22"/>
        </w:rPr>
      </w:pPr>
    </w:p>
    <w:p w:rsidR="00F95204" w:rsidRDefault="00F95204" w:rsidP="00E923E6">
      <w:pPr>
        <w:pStyle w:val="2"/>
        <w:spacing w:line="400" w:lineRule="exact"/>
        <w:ind w:firstLineChars="1550" w:firstLine="4340"/>
        <w:jc w:val="left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基本情况一览表</w:t>
      </w:r>
    </w:p>
    <w:tbl>
      <w:tblPr>
        <w:tblW w:w="9315" w:type="dxa"/>
        <w:tblInd w:w="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65"/>
        <w:gridCol w:w="1036"/>
        <w:gridCol w:w="2004"/>
        <w:gridCol w:w="1125"/>
        <w:gridCol w:w="1230"/>
        <w:gridCol w:w="570"/>
        <w:gridCol w:w="165"/>
        <w:gridCol w:w="1620"/>
      </w:tblGrid>
      <w:tr w:rsidR="00F95204" w:rsidTr="00F95204">
        <w:trPr>
          <w:cantSplit/>
          <w:trHeight w:val="462"/>
        </w:trPr>
        <w:tc>
          <w:tcPr>
            <w:tcW w:w="156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投标人名称</w:t>
            </w:r>
          </w:p>
        </w:tc>
        <w:tc>
          <w:tcPr>
            <w:tcW w:w="7750" w:type="dxa"/>
            <w:gridSpan w:val="7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成都辉瑞消防设备有限公司</w:t>
            </w:r>
          </w:p>
        </w:tc>
      </w:tr>
      <w:tr w:rsidR="00F95204" w:rsidTr="00F95204">
        <w:trPr>
          <w:cantSplit/>
          <w:trHeight w:val="46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注册地址</w:t>
            </w:r>
          </w:p>
        </w:tc>
        <w:tc>
          <w:tcPr>
            <w:tcW w:w="4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四川省成都市金牛区沙河源街道陆家桥社区6组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邮政编码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610041</w:t>
            </w: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联系人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彭红兵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13693404858</w:t>
            </w:r>
          </w:p>
        </w:tc>
      </w:tr>
      <w:tr w:rsidR="00F95204" w:rsidTr="00F95204">
        <w:trPr>
          <w:cantSplit/>
          <w:trHeight w:val="148"/>
        </w:trPr>
        <w:tc>
          <w:tcPr>
            <w:tcW w:w="1565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adjustRightInd/>
              <w:snapToGrid/>
              <w:spacing w:after="0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传真</w:t>
            </w: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028-83104854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网址</w:t>
            </w:r>
          </w:p>
        </w:tc>
        <w:tc>
          <w:tcPr>
            <w:tcW w:w="2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/</w:t>
            </w: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组织结构</w:t>
            </w:r>
          </w:p>
        </w:tc>
        <w:tc>
          <w:tcPr>
            <w:tcW w:w="7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有限公司</w:t>
            </w:r>
          </w:p>
        </w:tc>
      </w:tr>
      <w:tr w:rsidR="00F95204" w:rsidTr="00F95204">
        <w:trPr>
          <w:trHeight w:val="605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法定代表人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杨玉梅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/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13558882119</w:t>
            </w:r>
          </w:p>
        </w:tc>
      </w:tr>
      <w:tr w:rsidR="00F95204" w:rsidTr="00F95204">
        <w:trPr>
          <w:trHeight w:val="485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技术负责人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2"/>
                <w:sz w:val="24"/>
                <w:szCs w:val="24"/>
                <w:lang w:val="en-GB"/>
              </w:rPr>
              <w:t>彭红兵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技术职称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维修技工</w:t>
            </w: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电话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13693404858</w:t>
            </w: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成立时间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2012年7月11日</w:t>
            </w:r>
          </w:p>
        </w:tc>
        <w:tc>
          <w:tcPr>
            <w:tcW w:w="47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员工总人数：23</w:t>
            </w:r>
          </w:p>
        </w:tc>
      </w:tr>
      <w:tr w:rsidR="00F95204" w:rsidTr="00F95204">
        <w:trPr>
          <w:cantSplit/>
          <w:trHeight w:val="46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企业资质等级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ind w:firstLine="420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其中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项目经理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营业执照号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915101060500743747</w:t>
            </w:r>
          </w:p>
        </w:tc>
        <w:tc>
          <w:tcPr>
            <w:tcW w:w="4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adjustRightInd/>
              <w:snapToGrid/>
              <w:spacing w:after="0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高级职称人员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ind w:firstLine="420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注册资金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1000万元</w:t>
            </w:r>
          </w:p>
        </w:tc>
        <w:tc>
          <w:tcPr>
            <w:tcW w:w="4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adjustRightInd/>
              <w:snapToGrid/>
              <w:spacing w:after="0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中级职称人员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1</w:t>
            </w:r>
          </w:p>
        </w:tc>
      </w:tr>
      <w:tr w:rsidR="00F95204" w:rsidTr="00F95204">
        <w:trPr>
          <w:cantSplit/>
          <w:trHeight w:val="46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开户银行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中国银行成都红牌楼支行</w:t>
            </w:r>
          </w:p>
        </w:tc>
        <w:tc>
          <w:tcPr>
            <w:tcW w:w="4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adjustRightInd/>
              <w:snapToGrid/>
              <w:spacing w:after="0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初级职称人员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</w:p>
        </w:tc>
      </w:tr>
      <w:tr w:rsidR="00F95204" w:rsidTr="00F95204">
        <w:trPr>
          <w:cantSplit/>
          <w:trHeight w:val="44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账号</w:t>
            </w:r>
          </w:p>
        </w:tc>
        <w:tc>
          <w:tcPr>
            <w:tcW w:w="3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130669778182</w:t>
            </w:r>
          </w:p>
        </w:tc>
        <w:tc>
          <w:tcPr>
            <w:tcW w:w="47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adjustRightInd/>
              <w:snapToGrid/>
              <w:spacing w:after="0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技工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5</w:t>
            </w:r>
          </w:p>
        </w:tc>
      </w:tr>
      <w:tr w:rsidR="00F95204" w:rsidTr="00F95204">
        <w:trPr>
          <w:cantSplit/>
          <w:trHeight w:val="1062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经营范围</w:t>
            </w:r>
          </w:p>
        </w:tc>
        <w:tc>
          <w:tcPr>
            <w:tcW w:w="77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kern w:val="2"/>
                <w:sz w:val="24"/>
                <w:szCs w:val="24"/>
              </w:rPr>
              <w:t>消防设备、社会公共安全设备、五金产品、办公用品、消防工程、水利水电工程、园林绿化工程、安全防范工程、消防设备设施租赁及技术咨询服务，消防设施检测</w:t>
            </w:r>
          </w:p>
        </w:tc>
      </w:tr>
      <w:tr w:rsidR="00F95204" w:rsidTr="00F95204">
        <w:trPr>
          <w:cantSplit/>
          <w:trHeight w:val="367"/>
        </w:trPr>
        <w:tc>
          <w:tcPr>
            <w:tcW w:w="15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jc w:val="both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备注</w:t>
            </w:r>
          </w:p>
        </w:tc>
        <w:tc>
          <w:tcPr>
            <w:tcW w:w="7750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95204" w:rsidRDefault="00F95204">
            <w:pPr>
              <w:overflowPunct w:val="0"/>
              <w:autoSpaceDE w:val="0"/>
              <w:autoSpaceDN w:val="0"/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2"/>
                <w:sz w:val="24"/>
                <w:szCs w:val="24"/>
                <w:lang w:val="en-GB"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2"/>
                <w:sz w:val="24"/>
                <w:szCs w:val="24"/>
              </w:rPr>
              <w:t>下属全资公司：成都万事达消防工程有限公司；新都区陆安消防设备经营部</w:t>
            </w:r>
          </w:p>
        </w:tc>
      </w:tr>
    </w:tbl>
    <w:p w:rsidR="00F95204" w:rsidRDefault="00F95204" w:rsidP="00F95204">
      <w:pPr>
        <w:rPr>
          <w:rFonts w:asciiTheme="majorEastAsia" w:eastAsiaTheme="majorEastAsia" w:hAnsiTheme="majorEastAsia" w:cstheme="majorEastAsia"/>
          <w:sz w:val="24"/>
          <w:szCs w:val="24"/>
        </w:rPr>
      </w:pPr>
      <w:r>
        <w:rPr>
          <w:rFonts w:asciiTheme="majorEastAsia" w:eastAsiaTheme="majorEastAsia" w:hAnsiTheme="majorEastAsia" w:cstheme="majorEastAsia" w:hint="eastAsia"/>
          <w:sz w:val="24"/>
          <w:szCs w:val="24"/>
        </w:rPr>
        <w:t xml:space="preserve">    </w:t>
      </w:r>
    </w:p>
    <w:p w:rsidR="00D14A8F" w:rsidRDefault="00D14A8F" w:rsidP="00D31D50">
      <w:pPr>
        <w:spacing w:line="220" w:lineRule="atLeast"/>
        <w:rPr>
          <w:noProof/>
        </w:rPr>
      </w:pPr>
    </w:p>
    <w:p w:rsidR="00D14A8F" w:rsidRDefault="00D14A8F" w:rsidP="00D31D50">
      <w:pPr>
        <w:spacing w:line="220" w:lineRule="atLeast"/>
        <w:rPr>
          <w:noProof/>
        </w:rPr>
      </w:pPr>
      <w:r w:rsidRPr="00D14A8F">
        <w:rPr>
          <w:noProof/>
        </w:rPr>
        <w:drawing>
          <wp:inline distT="0" distB="0" distL="0" distR="0">
            <wp:extent cx="5274310" cy="7610618"/>
            <wp:effectExtent l="19050" t="0" r="2540" b="0"/>
            <wp:docPr id="3" name="图片 1" descr="C:\Users\Administrator\Desktop\资料\壳牌辉瑞\营业执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资料\壳牌辉瑞\营业执照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96" w:rsidRDefault="00853196" w:rsidP="00D31D50">
      <w:pPr>
        <w:spacing w:line="220" w:lineRule="atLeast"/>
        <w:rPr>
          <w:noProof/>
        </w:rPr>
      </w:pPr>
    </w:p>
    <w:p w:rsidR="00853196" w:rsidRDefault="00853196" w:rsidP="00D31D50">
      <w:pPr>
        <w:spacing w:line="220" w:lineRule="atLeast"/>
        <w:rPr>
          <w:noProof/>
        </w:rPr>
      </w:pPr>
    </w:p>
    <w:p w:rsidR="00853196" w:rsidRDefault="00853196" w:rsidP="00D31D50">
      <w:pPr>
        <w:spacing w:line="220" w:lineRule="atLeast"/>
        <w:rPr>
          <w:noProof/>
        </w:rPr>
      </w:pPr>
    </w:p>
    <w:p w:rsidR="00853196" w:rsidRDefault="00853196" w:rsidP="00D31D50">
      <w:pPr>
        <w:spacing w:line="220" w:lineRule="atLeas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169155"/>
            <wp:effectExtent l="19050" t="0" r="2540" b="0"/>
            <wp:docPr id="1" name="图片 1" descr="C:\Users\ADMINI~1\AppData\Local\Temp\WeChat Files\88ba8eabb2599e1b457bd64391bd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8ba8eabb2599e1b457bd64391bdc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6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96" w:rsidRDefault="00853196" w:rsidP="00D31D50">
      <w:pPr>
        <w:spacing w:line="220" w:lineRule="atLeas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520571"/>
            <wp:effectExtent l="19050" t="0" r="2540" b="0"/>
            <wp:docPr id="4" name="图片 2" descr="C:\Users\ADMINI~1\AppData\Local\Temp\WeChat Files\eab0b702e24116e41278f96a87890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eab0b702e24116e41278f96a87890f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0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96" w:rsidRDefault="00853196" w:rsidP="00D31D50">
      <w:pPr>
        <w:spacing w:line="220" w:lineRule="atLeas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7526498"/>
            <wp:effectExtent l="19050" t="0" r="2540" b="0"/>
            <wp:docPr id="5" name="图片 3" descr="C:\Users\ADMINI~1\AppData\Local\Temp\WeChat Files\fccb2b3ab74d505b5184e8200d326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fccb2b3ab74d505b5184e8200d3261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26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3196" w:rsidRDefault="00853196" w:rsidP="00D31D50">
      <w:pPr>
        <w:spacing w:line="220" w:lineRule="atLeast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274310" cy="8270963"/>
            <wp:effectExtent l="19050" t="0" r="2540" b="0"/>
            <wp:docPr id="6" name="图片 4" descr="C:\Users\ADMINI~1\AppData\Local\Temp\WeChat Files\54db5ce4e8b85bd9dfc4ecdca3e2f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~1\AppData\Local\Temp\WeChat Files\54db5ce4e8b85bd9dfc4ecdca3e2f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27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D14A8F" w:rsidP="00D31D50">
      <w:pPr>
        <w:spacing w:line="220" w:lineRule="atLeast"/>
      </w:pPr>
      <w:r>
        <w:rPr>
          <w:noProof/>
        </w:rPr>
        <w:lastRenderedPageBreak/>
        <w:drawing>
          <wp:inline distT="0" distB="0" distL="0" distR="0">
            <wp:extent cx="5274310" cy="3654069"/>
            <wp:effectExtent l="19050" t="0" r="2540" b="0"/>
            <wp:docPr id="2" name="图片 2" descr="D:\Pictures\2020-06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ictures\2020-06-03\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54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singleLevel"/>
    <w:tmpl w:val="0000000D"/>
    <w:lvl w:ilvl="0">
      <w:start w:val="1"/>
      <w:numFmt w:val="decimal"/>
      <w:suff w:val="nothing"/>
      <w:lvlText w:val="%1、"/>
      <w:lvlJc w:val="left"/>
      <w:pPr>
        <w:ind w:left="0" w:firstLine="0"/>
      </w:pPr>
      <w:rPr>
        <w:rFonts w:ascii="宋体" w:eastAsia="微软雅黑" w:hAnsi="宋体" w:cs="微软雅黑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D21E2"/>
    <w:rsid w:val="00225675"/>
    <w:rsid w:val="00323B43"/>
    <w:rsid w:val="00396B1D"/>
    <w:rsid w:val="003D37D8"/>
    <w:rsid w:val="00426133"/>
    <w:rsid w:val="004358AB"/>
    <w:rsid w:val="00853196"/>
    <w:rsid w:val="008B7726"/>
    <w:rsid w:val="00D14A8F"/>
    <w:rsid w:val="00D31D50"/>
    <w:rsid w:val="00D95A45"/>
    <w:rsid w:val="00E923E6"/>
    <w:rsid w:val="00F9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95204"/>
    <w:pPr>
      <w:keepNext/>
      <w:keepLines/>
      <w:widowControl w:val="0"/>
      <w:adjustRightInd/>
      <w:snapToGrid/>
      <w:spacing w:before="260" w:after="260" w:line="410" w:lineRule="auto"/>
      <w:jc w:val="both"/>
      <w:outlineLvl w:val="1"/>
    </w:pPr>
    <w:rPr>
      <w:rFonts w:ascii="Arial" w:eastAsia="黑体" w:hAnsi="Arial" w:cs="Times New Roman"/>
      <w:b/>
      <w:bCs/>
      <w:kern w:val="2"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F95204"/>
    <w:rPr>
      <w:rFonts w:ascii="Arial" w:eastAsia="黑体" w:hAnsi="Arial" w:cs="Times New Roman"/>
      <w:b/>
      <w:bCs/>
      <w:kern w:val="2"/>
      <w:sz w:val="32"/>
      <w:szCs w:val="32"/>
      <w:lang w:val="zh-CN"/>
    </w:rPr>
  </w:style>
  <w:style w:type="paragraph" w:styleId="a3">
    <w:name w:val="Balloon Text"/>
    <w:basedOn w:val="a"/>
    <w:link w:val="Char"/>
    <w:uiPriority w:val="99"/>
    <w:semiHidden/>
    <w:unhideWhenUsed/>
    <w:rsid w:val="00D14A8F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4A8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2020-12-31T13:08:00Z</dcterms:modified>
</cp:coreProperties>
</file>